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5E" w:rsidRPr="00B24951" w:rsidRDefault="00F41FA3" w:rsidP="00432808">
      <w:pPr>
        <w:widowControl/>
        <w:jc w:val="center"/>
        <w:rPr>
          <w:b/>
          <w:bCs/>
          <w:sz w:val="22"/>
          <w:szCs w:val="22"/>
        </w:rPr>
      </w:pPr>
      <w:bookmarkStart w:id="0" w:name="_GoBack"/>
      <w:bookmarkEnd w:id="0"/>
      <w:r w:rsidRPr="00B24951">
        <w:rPr>
          <w:b/>
          <w:bCs/>
          <w:sz w:val="22"/>
          <w:szCs w:val="22"/>
        </w:rPr>
        <w:t xml:space="preserve">Before the </w:t>
      </w:r>
    </w:p>
    <w:p w:rsidR="00F41FA3" w:rsidRPr="00B24951" w:rsidRDefault="00F41FA3">
      <w:pPr>
        <w:jc w:val="center"/>
        <w:rPr>
          <w:b/>
          <w:bCs/>
          <w:sz w:val="22"/>
          <w:szCs w:val="22"/>
        </w:rPr>
      </w:pPr>
      <w:smartTag w:uri="urn:schemas-microsoft-com:office:smarttags" w:element="place">
        <w:smartTag w:uri="urn:schemas-microsoft-com:office:smarttags" w:element="PlaceType">
          <w:r w:rsidRPr="00B24951">
            <w:rPr>
              <w:b/>
              <w:bCs/>
              <w:sz w:val="22"/>
              <w:szCs w:val="22"/>
            </w:rPr>
            <w:t>Mt.</w:t>
          </w:r>
        </w:smartTag>
        <w:r w:rsidRPr="00B24951">
          <w:rPr>
            <w:b/>
            <w:bCs/>
            <w:sz w:val="22"/>
            <w:szCs w:val="22"/>
          </w:rPr>
          <w:t xml:space="preserve"> </w:t>
        </w:r>
        <w:smartTag w:uri="urn:schemas-microsoft-com:office:smarttags" w:element="PlaceName">
          <w:r w:rsidRPr="00B24951">
            <w:rPr>
              <w:b/>
              <w:bCs/>
              <w:sz w:val="22"/>
              <w:szCs w:val="22"/>
            </w:rPr>
            <w:t>Hood</w:t>
          </w:r>
        </w:smartTag>
      </w:smartTag>
      <w:r w:rsidRPr="00B24951">
        <w:rPr>
          <w:b/>
          <w:bCs/>
          <w:sz w:val="22"/>
          <w:szCs w:val="22"/>
        </w:rPr>
        <w:t xml:space="preserve"> Cable Regulatory Commission</w:t>
      </w:r>
    </w:p>
    <w:p w:rsidR="00F41FA3" w:rsidRPr="00B24951" w:rsidRDefault="00F41FA3">
      <w:pPr>
        <w:jc w:val="center"/>
        <w:rPr>
          <w:b/>
          <w:bCs/>
          <w:sz w:val="22"/>
          <w:szCs w:val="22"/>
        </w:rPr>
      </w:pPr>
      <w:r w:rsidRPr="00B24951">
        <w:rPr>
          <w:b/>
          <w:bCs/>
          <w:sz w:val="22"/>
          <w:szCs w:val="22"/>
        </w:rPr>
        <w:t xml:space="preserve">111 SW </w:t>
      </w:r>
      <w:r w:rsidR="00847C2B">
        <w:rPr>
          <w:b/>
          <w:bCs/>
          <w:sz w:val="22"/>
          <w:szCs w:val="22"/>
        </w:rPr>
        <w:t>Columbia Avenu</w:t>
      </w:r>
      <w:r w:rsidRPr="00B24951">
        <w:rPr>
          <w:b/>
          <w:bCs/>
          <w:sz w:val="22"/>
          <w:szCs w:val="22"/>
        </w:rPr>
        <w:t xml:space="preserve">e Room </w:t>
      </w:r>
      <w:r w:rsidR="00847C2B">
        <w:rPr>
          <w:b/>
          <w:bCs/>
          <w:sz w:val="22"/>
          <w:szCs w:val="22"/>
        </w:rPr>
        <w:t>600</w:t>
      </w:r>
    </w:p>
    <w:p w:rsidR="00F41FA3" w:rsidRPr="00B24951" w:rsidRDefault="00F41FA3">
      <w:pPr>
        <w:jc w:val="center"/>
        <w:rPr>
          <w:sz w:val="22"/>
          <w:szCs w:val="22"/>
        </w:rPr>
      </w:pPr>
      <w:r w:rsidRPr="00B24951">
        <w:rPr>
          <w:b/>
          <w:bCs/>
          <w:sz w:val="22"/>
          <w:szCs w:val="22"/>
        </w:rPr>
        <w:t>Portland, OR 9720</w:t>
      </w:r>
      <w:r w:rsidR="00847C2B">
        <w:rPr>
          <w:b/>
          <w:bCs/>
          <w:sz w:val="22"/>
          <w:szCs w:val="22"/>
        </w:rPr>
        <w:t>1</w:t>
      </w:r>
    </w:p>
    <w:p w:rsidR="00F41FA3" w:rsidRPr="00B24951" w:rsidRDefault="00F41FA3">
      <w:pPr>
        <w:jc w:val="center"/>
        <w:rPr>
          <w:sz w:val="22"/>
          <w:szCs w:val="22"/>
        </w:rPr>
      </w:pPr>
    </w:p>
    <w:p w:rsidR="00F41FA3" w:rsidRPr="00B24951" w:rsidRDefault="00F41FA3">
      <w:pPr>
        <w:rPr>
          <w:sz w:val="22"/>
          <w:szCs w:val="22"/>
        </w:rPr>
      </w:pPr>
    </w:p>
    <w:p w:rsidR="00F41FA3" w:rsidRPr="00B24951" w:rsidRDefault="00F41FA3">
      <w:pPr>
        <w:rPr>
          <w:sz w:val="22"/>
          <w:szCs w:val="22"/>
        </w:rPr>
      </w:pPr>
      <w:r w:rsidRPr="00B24951">
        <w:rPr>
          <w:sz w:val="22"/>
          <w:szCs w:val="22"/>
        </w:rPr>
        <w:t>Recommending and transm</w:t>
      </w:r>
      <w:r w:rsidR="005A555E" w:rsidRPr="00B24951">
        <w:rPr>
          <w:sz w:val="22"/>
          <w:szCs w:val="22"/>
        </w:rPr>
        <w:t>itting to the</w:t>
      </w:r>
      <w:r w:rsidR="005A555E" w:rsidRPr="00B24951">
        <w:rPr>
          <w:sz w:val="22"/>
          <w:szCs w:val="22"/>
        </w:rPr>
        <w:tab/>
      </w:r>
      <w:r w:rsidR="006704DA" w:rsidRPr="00B24951">
        <w:rPr>
          <w:sz w:val="22"/>
          <w:szCs w:val="22"/>
        </w:rPr>
        <w:tab/>
      </w:r>
      <w:r w:rsidR="00E8109A">
        <w:rPr>
          <w:sz w:val="22"/>
          <w:szCs w:val="22"/>
        </w:rPr>
        <w:t xml:space="preserve">   </w:t>
      </w:r>
      <w:r w:rsidR="005A555E" w:rsidRPr="00B24951">
        <w:rPr>
          <w:sz w:val="22"/>
          <w:szCs w:val="22"/>
        </w:rPr>
        <w:t>)</w:t>
      </w:r>
      <w:r w:rsidR="005A555E" w:rsidRPr="00B24951">
        <w:rPr>
          <w:sz w:val="22"/>
          <w:szCs w:val="22"/>
        </w:rPr>
        <w:tab/>
      </w:r>
      <w:r w:rsidR="005A555E" w:rsidRPr="00B24951">
        <w:rPr>
          <w:sz w:val="22"/>
          <w:szCs w:val="22"/>
        </w:rPr>
        <w:tab/>
      </w:r>
    </w:p>
    <w:p w:rsidR="005A555E" w:rsidRPr="00B24951" w:rsidRDefault="005A555E" w:rsidP="005A555E">
      <w:pPr>
        <w:rPr>
          <w:sz w:val="22"/>
          <w:szCs w:val="22"/>
        </w:rPr>
      </w:pPr>
      <w:r w:rsidRPr="00B24951">
        <w:rPr>
          <w:sz w:val="22"/>
          <w:szCs w:val="22"/>
        </w:rPr>
        <w:t>City of Portland a cable franchise renewal</w:t>
      </w:r>
      <w:r w:rsidR="006704DA" w:rsidRPr="00B24951">
        <w:rPr>
          <w:sz w:val="22"/>
          <w:szCs w:val="22"/>
        </w:rPr>
        <w:tab/>
      </w:r>
      <w:r w:rsidR="00E8109A">
        <w:rPr>
          <w:sz w:val="22"/>
          <w:szCs w:val="22"/>
        </w:rPr>
        <w:t xml:space="preserve">   </w:t>
      </w:r>
      <w:r w:rsidR="00F41FA3" w:rsidRPr="00B24951">
        <w:rPr>
          <w:sz w:val="22"/>
          <w:szCs w:val="22"/>
        </w:rPr>
        <w:t>)</w:t>
      </w:r>
      <w:r w:rsidR="00F41FA3" w:rsidRPr="00B24951">
        <w:rPr>
          <w:sz w:val="22"/>
          <w:szCs w:val="22"/>
        </w:rPr>
        <w:tab/>
      </w:r>
      <w:r w:rsidR="00F41FA3" w:rsidRPr="00B24951">
        <w:rPr>
          <w:sz w:val="22"/>
          <w:szCs w:val="22"/>
        </w:rPr>
        <w:tab/>
      </w:r>
      <w:r w:rsidRPr="00B24951">
        <w:rPr>
          <w:sz w:val="22"/>
          <w:szCs w:val="22"/>
        </w:rPr>
        <w:t>Resolution No. 201</w:t>
      </w:r>
      <w:r w:rsidR="00847C2B">
        <w:rPr>
          <w:sz w:val="22"/>
          <w:szCs w:val="22"/>
        </w:rPr>
        <w:t>5</w:t>
      </w:r>
      <w:r w:rsidRPr="00B24951">
        <w:rPr>
          <w:sz w:val="22"/>
          <w:szCs w:val="22"/>
        </w:rPr>
        <w:t>-0</w:t>
      </w:r>
      <w:r w:rsidR="00847C2B">
        <w:rPr>
          <w:sz w:val="22"/>
          <w:szCs w:val="22"/>
        </w:rPr>
        <w:t>1</w:t>
      </w:r>
    </w:p>
    <w:p w:rsidR="00847C2B" w:rsidRDefault="00FC3615" w:rsidP="005A555E">
      <w:pPr>
        <w:rPr>
          <w:sz w:val="22"/>
          <w:szCs w:val="22"/>
        </w:rPr>
      </w:pPr>
      <w:r w:rsidRPr="00B24951">
        <w:rPr>
          <w:sz w:val="22"/>
          <w:szCs w:val="22"/>
        </w:rPr>
        <w:t>a</w:t>
      </w:r>
      <w:r w:rsidR="005A555E" w:rsidRPr="00B24951">
        <w:rPr>
          <w:sz w:val="22"/>
          <w:szCs w:val="22"/>
        </w:rPr>
        <w:t xml:space="preserve">greement with </w:t>
      </w:r>
      <w:r w:rsidR="00847C2B" w:rsidRPr="00847C2B">
        <w:rPr>
          <w:sz w:val="22"/>
          <w:szCs w:val="22"/>
        </w:rPr>
        <w:t>Qwest Broadband Services, Inc.</w:t>
      </w:r>
      <w:r w:rsidR="00E8109A">
        <w:rPr>
          <w:sz w:val="22"/>
          <w:szCs w:val="22"/>
        </w:rPr>
        <w:t xml:space="preserve">     )</w:t>
      </w:r>
    </w:p>
    <w:p w:rsidR="00F41FA3" w:rsidRPr="00B24951" w:rsidRDefault="00847C2B" w:rsidP="005A555E">
      <w:pPr>
        <w:rPr>
          <w:sz w:val="22"/>
          <w:szCs w:val="22"/>
        </w:rPr>
      </w:pPr>
      <w:r w:rsidRPr="00847C2B">
        <w:rPr>
          <w:sz w:val="22"/>
          <w:szCs w:val="22"/>
        </w:rPr>
        <w:t xml:space="preserve"> d/b/a CenturyLink </w:t>
      </w:r>
      <w:r>
        <w:rPr>
          <w:sz w:val="22"/>
          <w:szCs w:val="22"/>
        </w:rPr>
        <w:t>for a</w:t>
      </w:r>
      <w:r w:rsidR="008D2B20">
        <w:rPr>
          <w:sz w:val="22"/>
          <w:szCs w:val="22"/>
        </w:rPr>
        <w:t>n 11</w:t>
      </w:r>
      <w:r>
        <w:rPr>
          <w:sz w:val="22"/>
          <w:szCs w:val="22"/>
        </w:rPr>
        <w:t xml:space="preserve"> year term</w:t>
      </w:r>
      <w:r>
        <w:rPr>
          <w:sz w:val="22"/>
          <w:szCs w:val="22"/>
        </w:rPr>
        <w:tab/>
      </w:r>
      <w:r w:rsidR="005A555E" w:rsidRPr="00B24951">
        <w:rPr>
          <w:sz w:val="22"/>
          <w:szCs w:val="22"/>
        </w:rPr>
        <w:tab/>
      </w:r>
      <w:r w:rsidR="00E8109A">
        <w:rPr>
          <w:sz w:val="22"/>
          <w:szCs w:val="22"/>
        </w:rPr>
        <w:t xml:space="preserve">   </w:t>
      </w:r>
      <w:r w:rsidR="005A555E" w:rsidRPr="00B24951">
        <w:rPr>
          <w:sz w:val="22"/>
          <w:szCs w:val="22"/>
        </w:rPr>
        <w:t>)</w:t>
      </w:r>
      <w:r w:rsidR="005A555E" w:rsidRPr="00B24951">
        <w:rPr>
          <w:sz w:val="22"/>
          <w:szCs w:val="22"/>
        </w:rPr>
        <w:tab/>
      </w:r>
      <w:r w:rsidR="005A555E" w:rsidRPr="00B24951">
        <w:rPr>
          <w:sz w:val="22"/>
          <w:szCs w:val="22"/>
        </w:rPr>
        <w:tab/>
        <w:t>Adopted by the Commission</w:t>
      </w:r>
      <w:r w:rsidR="00911682">
        <w:rPr>
          <w:sz w:val="22"/>
          <w:szCs w:val="22"/>
        </w:rPr>
        <w:t>:</w:t>
      </w:r>
    </w:p>
    <w:p w:rsidR="002A3B2D" w:rsidRDefault="00E8109A" w:rsidP="005A555E">
      <w:pPr>
        <w:rPr>
          <w:sz w:val="22"/>
          <w:szCs w:val="22"/>
        </w:rPr>
      </w:pPr>
      <w:r>
        <w:rPr>
          <w:sz w:val="22"/>
          <w:szCs w:val="22"/>
        </w:rPr>
        <w:t>expiring December 31, 202</w:t>
      </w:r>
      <w:r w:rsidR="008D2B20">
        <w:rPr>
          <w:sz w:val="22"/>
          <w:szCs w:val="22"/>
        </w:rPr>
        <w:t>6</w:t>
      </w:r>
      <w:r w:rsidR="00847C2B">
        <w:rPr>
          <w:sz w:val="22"/>
          <w:szCs w:val="22"/>
        </w:rPr>
        <w:t xml:space="preserve"> with exhibit</w:t>
      </w:r>
      <w:r w:rsidR="00665677">
        <w:rPr>
          <w:sz w:val="22"/>
          <w:szCs w:val="22"/>
        </w:rPr>
        <w:t xml:space="preserve"> A</w:t>
      </w:r>
      <w:r w:rsidR="008D2B20">
        <w:rPr>
          <w:sz w:val="22"/>
          <w:szCs w:val="22"/>
        </w:rPr>
        <w:t xml:space="preserve"> and a </w:t>
      </w:r>
      <w:r w:rsidR="002A3B2D">
        <w:rPr>
          <w:sz w:val="22"/>
          <w:szCs w:val="22"/>
        </w:rPr>
        <w:t xml:space="preserve">  )</w:t>
      </w:r>
      <w:r w:rsidR="00911682">
        <w:rPr>
          <w:sz w:val="22"/>
          <w:szCs w:val="22"/>
        </w:rPr>
        <w:tab/>
      </w:r>
      <w:r w:rsidR="00911682">
        <w:rPr>
          <w:sz w:val="22"/>
          <w:szCs w:val="22"/>
        </w:rPr>
        <w:tab/>
        <w:t>March 16, 2015</w:t>
      </w:r>
    </w:p>
    <w:p w:rsidR="002A3B2D" w:rsidRDefault="002A3B2D" w:rsidP="005A555E">
      <w:pPr>
        <w:rPr>
          <w:sz w:val="22"/>
          <w:szCs w:val="22"/>
        </w:rPr>
      </w:pPr>
      <w:r>
        <w:rPr>
          <w:sz w:val="22"/>
          <w:szCs w:val="22"/>
        </w:rPr>
        <w:t>side letter</w:t>
      </w:r>
      <w:r w:rsidR="00E8109A">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5A555E" w:rsidRPr="00B24951">
        <w:rPr>
          <w:sz w:val="22"/>
          <w:szCs w:val="22"/>
        </w:rPr>
        <w:t xml:space="preserve">) </w:t>
      </w:r>
      <w:r w:rsidR="005A555E" w:rsidRPr="00B24951">
        <w:rPr>
          <w:sz w:val="22"/>
          <w:szCs w:val="22"/>
        </w:rPr>
        <w:tab/>
      </w:r>
      <w:r w:rsidR="005A555E" w:rsidRPr="00B24951">
        <w:rPr>
          <w:sz w:val="22"/>
          <w:szCs w:val="22"/>
        </w:rPr>
        <w:tab/>
      </w:r>
      <w:r>
        <w:rPr>
          <w:sz w:val="22"/>
          <w:szCs w:val="22"/>
        </w:rPr>
        <w:tab/>
      </w:r>
      <w:r>
        <w:rPr>
          <w:sz w:val="22"/>
          <w:szCs w:val="22"/>
        </w:rPr>
        <w:tab/>
      </w:r>
      <w:r>
        <w:rPr>
          <w:sz w:val="22"/>
          <w:szCs w:val="22"/>
        </w:rPr>
        <w:tab/>
      </w:r>
    </w:p>
    <w:p w:rsidR="0045412B" w:rsidRDefault="002A3B2D" w:rsidP="00847C2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A555E" w:rsidRPr="00B24951" w:rsidRDefault="00847C2B" w:rsidP="00847C2B">
      <w:pPr>
        <w:rPr>
          <w:sz w:val="22"/>
          <w:szCs w:val="22"/>
        </w:rPr>
      </w:pPr>
      <w:r>
        <w:rPr>
          <w:sz w:val="22"/>
          <w:szCs w:val="22"/>
        </w:rPr>
        <w:tab/>
      </w:r>
      <w:r>
        <w:rPr>
          <w:sz w:val="22"/>
          <w:szCs w:val="22"/>
        </w:rPr>
        <w:tab/>
      </w:r>
      <w:r>
        <w:rPr>
          <w:sz w:val="22"/>
          <w:szCs w:val="22"/>
        </w:rPr>
        <w:tab/>
      </w:r>
      <w:r w:rsidRPr="00B24951">
        <w:rPr>
          <w:sz w:val="22"/>
          <w:szCs w:val="22"/>
        </w:rPr>
        <w:t xml:space="preserve"> </w:t>
      </w:r>
    </w:p>
    <w:p w:rsidR="005A555E" w:rsidRPr="00B24951" w:rsidRDefault="005A555E" w:rsidP="005A555E">
      <w:pPr>
        <w:rPr>
          <w:sz w:val="22"/>
          <w:szCs w:val="22"/>
        </w:rPr>
      </w:pPr>
    </w:p>
    <w:p w:rsidR="00F41FA3" w:rsidRPr="00B24951" w:rsidRDefault="00F41FA3">
      <w:pPr>
        <w:rPr>
          <w:sz w:val="22"/>
          <w:szCs w:val="22"/>
        </w:rPr>
      </w:pPr>
      <w:r w:rsidRPr="00B24951">
        <w:rPr>
          <w:sz w:val="22"/>
          <w:szCs w:val="22"/>
        </w:rPr>
        <w:t>Section 1.</w:t>
      </w:r>
      <w:r w:rsidRPr="00B24951">
        <w:rPr>
          <w:sz w:val="22"/>
          <w:szCs w:val="22"/>
        </w:rPr>
        <w:tab/>
      </w:r>
      <w:r w:rsidRPr="00B24951">
        <w:rPr>
          <w:sz w:val="22"/>
          <w:szCs w:val="22"/>
          <w:u w:val="single"/>
        </w:rPr>
        <w:t>Findings</w:t>
      </w:r>
      <w:r w:rsidRPr="00B24951">
        <w:rPr>
          <w:sz w:val="22"/>
          <w:szCs w:val="22"/>
        </w:rPr>
        <w:t>.</w:t>
      </w:r>
    </w:p>
    <w:p w:rsidR="00F41FA3" w:rsidRPr="00B24951" w:rsidRDefault="00F41FA3">
      <w:pPr>
        <w:rPr>
          <w:sz w:val="22"/>
          <w:szCs w:val="22"/>
        </w:rPr>
      </w:pPr>
    </w:p>
    <w:p w:rsidR="00F41FA3" w:rsidRPr="00B24951" w:rsidRDefault="00F41FA3">
      <w:pPr>
        <w:tabs>
          <w:tab w:val="left" w:pos="-1440"/>
        </w:tabs>
        <w:ind w:left="720" w:hanging="720"/>
        <w:rPr>
          <w:sz w:val="22"/>
          <w:szCs w:val="22"/>
        </w:rPr>
      </w:pPr>
      <w:r w:rsidRPr="00B24951">
        <w:rPr>
          <w:sz w:val="22"/>
          <w:szCs w:val="22"/>
        </w:rPr>
        <w:t>1.1</w:t>
      </w:r>
      <w:r w:rsidRPr="00B24951">
        <w:rPr>
          <w:sz w:val="22"/>
          <w:szCs w:val="22"/>
        </w:rPr>
        <w:tab/>
      </w:r>
      <w:r w:rsidR="005A555E" w:rsidRPr="00B24951">
        <w:rPr>
          <w:sz w:val="22"/>
          <w:szCs w:val="22"/>
        </w:rPr>
        <w:t>The Mt. Hood Cable Regulatory Commission (“MHCRC” or "Commission") was created by Intergovernmental Agreement (dated December 24, 1992) (“IGA”) to carry out cable regulation and administration on behalf of Multnomah County and the cities of Gresham, Fairview, Portland, Troutdale, and Wood Village (</w:t>
      </w:r>
      <w:r w:rsidR="00AE793F" w:rsidRPr="00B24951">
        <w:rPr>
          <w:sz w:val="22"/>
          <w:szCs w:val="22"/>
        </w:rPr>
        <w:t xml:space="preserve">collectively </w:t>
      </w:r>
      <w:r w:rsidR="005A555E" w:rsidRPr="00B24951">
        <w:rPr>
          <w:sz w:val="22"/>
          <w:szCs w:val="22"/>
        </w:rPr>
        <w:t xml:space="preserve">"the Jurisdictions").  </w:t>
      </w:r>
      <w:r w:rsidRPr="00B24951">
        <w:rPr>
          <w:sz w:val="22"/>
          <w:szCs w:val="22"/>
        </w:rPr>
        <w:t>Among other things, the Commission acts in an advisory capacity to the Jurisdictions in connection with cable franchise renewals.</w:t>
      </w:r>
    </w:p>
    <w:p w:rsidR="00F41FA3" w:rsidRPr="00B24951" w:rsidRDefault="00F41FA3">
      <w:pPr>
        <w:rPr>
          <w:sz w:val="22"/>
          <w:szCs w:val="22"/>
        </w:rPr>
      </w:pPr>
    </w:p>
    <w:p w:rsidR="00C0773F" w:rsidRPr="00C0773F" w:rsidRDefault="00F41FA3" w:rsidP="00C0773F">
      <w:pPr>
        <w:tabs>
          <w:tab w:val="left" w:pos="-1440"/>
        </w:tabs>
        <w:ind w:left="720" w:hanging="720"/>
        <w:rPr>
          <w:sz w:val="22"/>
          <w:szCs w:val="22"/>
        </w:rPr>
      </w:pPr>
      <w:r w:rsidRPr="00B24951">
        <w:rPr>
          <w:sz w:val="22"/>
          <w:szCs w:val="22"/>
        </w:rPr>
        <w:t>1.2</w:t>
      </w:r>
      <w:r w:rsidRPr="00B24951">
        <w:rPr>
          <w:sz w:val="22"/>
          <w:szCs w:val="22"/>
        </w:rPr>
        <w:tab/>
      </w:r>
      <w:r w:rsidR="00AE6517">
        <w:rPr>
          <w:sz w:val="22"/>
          <w:szCs w:val="22"/>
        </w:rPr>
        <w:t xml:space="preserve">The </w:t>
      </w:r>
      <w:r w:rsidR="00C0773F">
        <w:rPr>
          <w:sz w:val="22"/>
          <w:szCs w:val="22"/>
        </w:rPr>
        <w:t>Q</w:t>
      </w:r>
      <w:r w:rsidR="00C0773F" w:rsidRPr="00C0773F">
        <w:rPr>
          <w:sz w:val="22"/>
          <w:szCs w:val="22"/>
        </w:rPr>
        <w:t>west Broadband Services, Inc</w:t>
      </w:r>
      <w:r w:rsidR="00911682">
        <w:rPr>
          <w:sz w:val="22"/>
          <w:szCs w:val="22"/>
        </w:rPr>
        <w:t>.</w:t>
      </w:r>
      <w:r w:rsidR="00C0773F" w:rsidRPr="00C0773F">
        <w:rPr>
          <w:sz w:val="22"/>
          <w:szCs w:val="22"/>
        </w:rPr>
        <w:t xml:space="preserve"> cable franchise was approved on the recommendation of the MHCRC by action of the Portland City Council on November 14, 2008 and effective 60 days afterward. Ordinance No. 181414 (the “cable franchise”).</w:t>
      </w:r>
    </w:p>
    <w:p w:rsidR="00C0773F" w:rsidRPr="00C0773F" w:rsidRDefault="00C0773F" w:rsidP="00C0773F">
      <w:pPr>
        <w:tabs>
          <w:tab w:val="left" w:pos="-1440"/>
        </w:tabs>
        <w:ind w:left="720" w:hanging="720"/>
        <w:rPr>
          <w:sz w:val="22"/>
          <w:szCs w:val="22"/>
        </w:rPr>
      </w:pPr>
    </w:p>
    <w:p w:rsidR="00432808" w:rsidRPr="00B24951" w:rsidRDefault="00C0773F" w:rsidP="00C0773F">
      <w:pPr>
        <w:tabs>
          <w:tab w:val="left" w:pos="-1440"/>
        </w:tabs>
        <w:ind w:left="720" w:hanging="720"/>
        <w:rPr>
          <w:sz w:val="22"/>
          <w:szCs w:val="22"/>
        </w:rPr>
      </w:pPr>
      <w:r w:rsidRPr="00C0773F">
        <w:rPr>
          <w:sz w:val="22"/>
          <w:szCs w:val="22"/>
        </w:rPr>
        <w:t>1.3</w:t>
      </w:r>
      <w:r w:rsidRPr="00C0773F">
        <w:rPr>
          <w:sz w:val="22"/>
          <w:szCs w:val="22"/>
        </w:rPr>
        <w:tab/>
        <w:t>The cable franchise was transferred to CenturyLink, Inc. on the recommendation of the MHCRC by action of the Portland City Council (Ord. No. 184206, November 3, 2010).</w:t>
      </w:r>
      <w:r w:rsidR="00174344" w:rsidRPr="00B24951">
        <w:rPr>
          <w:sz w:val="22"/>
          <w:szCs w:val="22"/>
        </w:rPr>
        <w:t xml:space="preserve"> The franchise w</w:t>
      </w:r>
      <w:r>
        <w:rPr>
          <w:sz w:val="22"/>
          <w:szCs w:val="22"/>
        </w:rPr>
        <w:t>as</w:t>
      </w:r>
      <w:r w:rsidR="00174344" w:rsidRPr="00B24951">
        <w:rPr>
          <w:sz w:val="22"/>
          <w:szCs w:val="22"/>
        </w:rPr>
        <w:t xml:space="preserve"> due to expire December 31, 201</w:t>
      </w:r>
      <w:r w:rsidR="00AE6517">
        <w:rPr>
          <w:sz w:val="22"/>
          <w:szCs w:val="22"/>
        </w:rPr>
        <w:t>1</w:t>
      </w:r>
      <w:r w:rsidR="00174344" w:rsidRPr="00B24951">
        <w:rPr>
          <w:sz w:val="22"/>
          <w:szCs w:val="22"/>
        </w:rPr>
        <w:t xml:space="preserve"> but on the </w:t>
      </w:r>
      <w:r w:rsidR="00AE793F" w:rsidRPr="00B24951">
        <w:rPr>
          <w:sz w:val="22"/>
          <w:szCs w:val="22"/>
        </w:rPr>
        <w:t>MHCRC‘s</w:t>
      </w:r>
      <w:r w:rsidR="00174344" w:rsidRPr="00B24951">
        <w:rPr>
          <w:sz w:val="22"/>
          <w:szCs w:val="22"/>
        </w:rPr>
        <w:t xml:space="preserve"> recommendation w</w:t>
      </w:r>
      <w:r>
        <w:rPr>
          <w:sz w:val="22"/>
          <w:szCs w:val="22"/>
        </w:rPr>
        <w:t>as</w:t>
      </w:r>
      <w:r w:rsidR="00174344" w:rsidRPr="00B24951">
        <w:rPr>
          <w:sz w:val="22"/>
          <w:szCs w:val="22"/>
        </w:rPr>
        <w:t xml:space="preserve"> extended by the City to expire December 31, 201</w:t>
      </w:r>
      <w:r w:rsidR="008D2B20">
        <w:rPr>
          <w:sz w:val="22"/>
          <w:szCs w:val="22"/>
        </w:rPr>
        <w:t>5</w:t>
      </w:r>
      <w:r w:rsidR="00AE6517">
        <w:rPr>
          <w:sz w:val="22"/>
          <w:szCs w:val="22"/>
        </w:rPr>
        <w:t>, (Ord. No. 186351)</w:t>
      </w:r>
      <w:r w:rsidR="00174344" w:rsidRPr="00B24951">
        <w:rPr>
          <w:sz w:val="22"/>
          <w:szCs w:val="22"/>
        </w:rPr>
        <w:t>.</w:t>
      </w:r>
    </w:p>
    <w:p w:rsidR="00432808" w:rsidRPr="00B24951" w:rsidRDefault="00432808">
      <w:pPr>
        <w:tabs>
          <w:tab w:val="left" w:pos="-1440"/>
        </w:tabs>
        <w:ind w:left="720" w:hanging="720"/>
        <w:rPr>
          <w:sz w:val="22"/>
          <w:szCs w:val="22"/>
        </w:rPr>
      </w:pPr>
    </w:p>
    <w:p w:rsidR="00F41FA3" w:rsidRPr="00B24951" w:rsidRDefault="00432808">
      <w:pPr>
        <w:tabs>
          <w:tab w:val="left" w:pos="-1440"/>
        </w:tabs>
        <w:ind w:left="720" w:hanging="720"/>
        <w:rPr>
          <w:sz w:val="22"/>
          <w:szCs w:val="22"/>
        </w:rPr>
      </w:pPr>
      <w:r w:rsidRPr="00B24951">
        <w:rPr>
          <w:sz w:val="22"/>
          <w:szCs w:val="22"/>
        </w:rPr>
        <w:t>1.3</w:t>
      </w:r>
      <w:r w:rsidRPr="00B24951">
        <w:rPr>
          <w:sz w:val="22"/>
          <w:szCs w:val="22"/>
        </w:rPr>
        <w:tab/>
      </w:r>
      <w:r w:rsidR="00174344" w:rsidRPr="00B24951">
        <w:rPr>
          <w:sz w:val="22"/>
          <w:szCs w:val="22"/>
        </w:rPr>
        <w:t>Pursuant to the provisions of 47 U.S.C. §546, the MHCRC on the City’s behalf has conducted a cable franchise renewal process.  The</w:t>
      </w:r>
      <w:r w:rsidRPr="00B24951">
        <w:rPr>
          <w:sz w:val="22"/>
          <w:szCs w:val="22"/>
        </w:rPr>
        <w:t xml:space="preserve"> process was authorized by Commission Resolution No. </w:t>
      </w:r>
      <w:r w:rsidR="002048A5" w:rsidRPr="002048A5">
        <w:rPr>
          <w:sz w:val="22"/>
          <w:szCs w:val="22"/>
        </w:rPr>
        <w:t>Resolution No. 2011-01</w:t>
      </w:r>
      <w:r w:rsidRPr="00B24951">
        <w:rPr>
          <w:sz w:val="22"/>
          <w:szCs w:val="22"/>
        </w:rPr>
        <w:t xml:space="preserve"> (adopted </w:t>
      </w:r>
      <w:r w:rsidR="002048A5">
        <w:rPr>
          <w:sz w:val="22"/>
          <w:szCs w:val="22"/>
        </w:rPr>
        <w:t>March</w:t>
      </w:r>
      <w:r w:rsidRPr="00B24951">
        <w:rPr>
          <w:sz w:val="22"/>
          <w:szCs w:val="22"/>
        </w:rPr>
        <w:t xml:space="preserve"> 21, 20</w:t>
      </w:r>
      <w:r w:rsidR="002048A5">
        <w:rPr>
          <w:sz w:val="22"/>
          <w:szCs w:val="22"/>
        </w:rPr>
        <w:t>11</w:t>
      </w:r>
      <w:r w:rsidRPr="00B24951">
        <w:rPr>
          <w:sz w:val="22"/>
          <w:szCs w:val="22"/>
        </w:rPr>
        <w:t xml:space="preserve">).  </w:t>
      </w:r>
      <w:r w:rsidR="00174344" w:rsidRPr="00B24951">
        <w:rPr>
          <w:sz w:val="22"/>
          <w:szCs w:val="22"/>
        </w:rPr>
        <w:t xml:space="preserve">Pursuant to this process, </w:t>
      </w:r>
      <w:r w:rsidR="002048A5">
        <w:rPr>
          <w:sz w:val="22"/>
          <w:szCs w:val="22"/>
        </w:rPr>
        <w:t xml:space="preserve">staff relied on </w:t>
      </w:r>
      <w:r w:rsidR="00C0773F">
        <w:rPr>
          <w:sz w:val="22"/>
          <w:szCs w:val="22"/>
        </w:rPr>
        <w:t xml:space="preserve">the </w:t>
      </w:r>
      <w:r w:rsidR="00C0773F" w:rsidRPr="00B24951">
        <w:rPr>
          <w:sz w:val="22"/>
          <w:szCs w:val="22"/>
        </w:rPr>
        <w:t>Community</w:t>
      </w:r>
      <w:r w:rsidR="00F41FA3" w:rsidRPr="00B24951">
        <w:rPr>
          <w:sz w:val="22"/>
          <w:szCs w:val="22"/>
        </w:rPr>
        <w:t xml:space="preserve"> Needs Ascertainment report </w:t>
      </w:r>
      <w:r w:rsidR="00174344" w:rsidRPr="00B24951">
        <w:rPr>
          <w:sz w:val="22"/>
          <w:szCs w:val="22"/>
        </w:rPr>
        <w:t>(“</w:t>
      </w:r>
      <w:r w:rsidR="00AE793F" w:rsidRPr="00B24951">
        <w:rPr>
          <w:sz w:val="22"/>
          <w:szCs w:val="22"/>
        </w:rPr>
        <w:t>Your Vo!</w:t>
      </w:r>
      <w:r w:rsidR="00174344" w:rsidRPr="00B24951">
        <w:rPr>
          <w:sz w:val="22"/>
          <w:szCs w:val="22"/>
        </w:rPr>
        <w:t xml:space="preserve">ce, </w:t>
      </w:r>
      <w:r w:rsidR="00AE793F" w:rsidRPr="00B24951">
        <w:rPr>
          <w:sz w:val="22"/>
          <w:szCs w:val="22"/>
        </w:rPr>
        <w:t>Our Communications Technology</w:t>
      </w:r>
      <w:r w:rsidR="00174344" w:rsidRPr="00B24951">
        <w:rPr>
          <w:sz w:val="22"/>
          <w:szCs w:val="22"/>
        </w:rPr>
        <w:t xml:space="preserve">”) </w:t>
      </w:r>
      <w:r w:rsidR="00F41FA3" w:rsidRPr="00B24951">
        <w:rPr>
          <w:sz w:val="22"/>
          <w:szCs w:val="22"/>
        </w:rPr>
        <w:t xml:space="preserve"> prepared in </w:t>
      </w:r>
      <w:r w:rsidRPr="00B24951">
        <w:rPr>
          <w:sz w:val="22"/>
          <w:szCs w:val="22"/>
        </w:rPr>
        <w:t>April</w:t>
      </w:r>
      <w:r w:rsidR="00F41FA3" w:rsidRPr="00B24951">
        <w:rPr>
          <w:sz w:val="22"/>
          <w:szCs w:val="22"/>
        </w:rPr>
        <w:t xml:space="preserve">, </w:t>
      </w:r>
      <w:r w:rsidRPr="00B24951">
        <w:rPr>
          <w:sz w:val="22"/>
          <w:szCs w:val="22"/>
        </w:rPr>
        <w:t>2010</w:t>
      </w:r>
      <w:r w:rsidR="002048A5">
        <w:rPr>
          <w:sz w:val="22"/>
          <w:szCs w:val="22"/>
        </w:rPr>
        <w:t>.</w:t>
      </w:r>
      <w:r w:rsidR="00F41FA3" w:rsidRPr="00B24951">
        <w:rPr>
          <w:sz w:val="22"/>
          <w:szCs w:val="22"/>
        </w:rPr>
        <w:t xml:space="preserve"> </w:t>
      </w:r>
      <w:r w:rsidRPr="00B24951">
        <w:rPr>
          <w:sz w:val="22"/>
          <w:szCs w:val="22"/>
        </w:rPr>
        <w:t>C</w:t>
      </w:r>
      <w:r w:rsidR="002048A5">
        <w:rPr>
          <w:sz w:val="22"/>
          <w:szCs w:val="22"/>
        </w:rPr>
        <w:t>enturyLink</w:t>
      </w:r>
      <w:r w:rsidR="00F41FA3" w:rsidRPr="00B24951">
        <w:rPr>
          <w:sz w:val="22"/>
          <w:szCs w:val="22"/>
        </w:rPr>
        <w:t xml:space="preserve"> and </w:t>
      </w:r>
      <w:r w:rsidR="00256F0C" w:rsidRPr="00B24951">
        <w:rPr>
          <w:sz w:val="22"/>
          <w:szCs w:val="22"/>
        </w:rPr>
        <w:t>MHCRC</w:t>
      </w:r>
      <w:r w:rsidR="00F41FA3" w:rsidRPr="00B24951">
        <w:rPr>
          <w:sz w:val="22"/>
          <w:szCs w:val="22"/>
        </w:rPr>
        <w:t xml:space="preserve"> staff subsequently negotiated a proposed franchise renewal agr</w:t>
      </w:r>
      <w:r w:rsidRPr="00B24951">
        <w:rPr>
          <w:sz w:val="22"/>
          <w:szCs w:val="22"/>
        </w:rPr>
        <w:t>eement</w:t>
      </w:r>
      <w:r w:rsidR="00256F0C" w:rsidRPr="00B24951">
        <w:rPr>
          <w:sz w:val="22"/>
          <w:szCs w:val="22"/>
        </w:rPr>
        <w:t>, with exhibit</w:t>
      </w:r>
      <w:r w:rsidR="00665677">
        <w:rPr>
          <w:sz w:val="22"/>
          <w:szCs w:val="22"/>
        </w:rPr>
        <w:t xml:space="preserve"> A and a side letter of agreement.</w:t>
      </w:r>
    </w:p>
    <w:p w:rsidR="00F41FA3" w:rsidRPr="00B24951" w:rsidRDefault="00F41FA3">
      <w:pPr>
        <w:rPr>
          <w:sz w:val="22"/>
          <w:szCs w:val="22"/>
        </w:rPr>
      </w:pPr>
    </w:p>
    <w:p w:rsidR="00F41FA3" w:rsidRPr="00B24951" w:rsidRDefault="00432808">
      <w:pPr>
        <w:tabs>
          <w:tab w:val="left" w:pos="-1440"/>
        </w:tabs>
        <w:ind w:left="720" w:hanging="720"/>
        <w:rPr>
          <w:sz w:val="22"/>
          <w:szCs w:val="22"/>
        </w:rPr>
      </w:pPr>
      <w:r w:rsidRPr="00B24951">
        <w:rPr>
          <w:sz w:val="22"/>
          <w:szCs w:val="22"/>
        </w:rPr>
        <w:t>1.4</w:t>
      </w:r>
      <w:r w:rsidR="00F41FA3" w:rsidRPr="00B24951">
        <w:rPr>
          <w:sz w:val="22"/>
          <w:szCs w:val="22"/>
        </w:rPr>
        <w:tab/>
      </w:r>
      <w:r w:rsidR="00256F0C" w:rsidRPr="00B24951">
        <w:rPr>
          <w:sz w:val="22"/>
          <w:szCs w:val="22"/>
        </w:rPr>
        <w:t xml:space="preserve">The MHCRC </w:t>
      </w:r>
      <w:r w:rsidR="00F41FA3" w:rsidRPr="00B24951">
        <w:rPr>
          <w:sz w:val="22"/>
          <w:szCs w:val="22"/>
        </w:rPr>
        <w:t xml:space="preserve">held </w:t>
      </w:r>
      <w:r w:rsidRPr="00B24951">
        <w:rPr>
          <w:sz w:val="22"/>
          <w:szCs w:val="22"/>
        </w:rPr>
        <w:t xml:space="preserve">a public </w:t>
      </w:r>
      <w:r w:rsidR="00F41FA3" w:rsidRPr="00B24951">
        <w:rPr>
          <w:sz w:val="22"/>
          <w:szCs w:val="22"/>
        </w:rPr>
        <w:t>hearing</w:t>
      </w:r>
      <w:r w:rsidRPr="00B24951">
        <w:rPr>
          <w:sz w:val="22"/>
          <w:szCs w:val="22"/>
        </w:rPr>
        <w:t xml:space="preserve"> in </w:t>
      </w:r>
      <w:r w:rsidR="002048A5">
        <w:rPr>
          <w:sz w:val="22"/>
          <w:szCs w:val="22"/>
        </w:rPr>
        <w:t>January 201</w:t>
      </w:r>
      <w:r w:rsidR="00C0773F">
        <w:rPr>
          <w:sz w:val="22"/>
          <w:szCs w:val="22"/>
        </w:rPr>
        <w:t>5</w:t>
      </w:r>
      <w:r w:rsidRPr="00B24951">
        <w:rPr>
          <w:sz w:val="22"/>
          <w:szCs w:val="22"/>
        </w:rPr>
        <w:t xml:space="preserve"> </w:t>
      </w:r>
      <w:r w:rsidR="00F41FA3" w:rsidRPr="00B24951">
        <w:rPr>
          <w:sz w:val="22"/>
          <w:szCs w:val="22"/>
        </w:rPr>
        <w:t>on th</w:t>
      </w:r>
      <w:r w:rsidRPr="00B24951">
        <w:rPr>
          <w:sz w:val="22"/>
          <w:szCs w:val="22"/>
        </w:rPr>
        <w:t>e public benefit elements of the proposed renew</w:t>
      </w:r>
      <w:r w:rsidR="00256F0C" w:rsidRPr="00B24951">
        <w:rPr>
          <w:sz w:val="22"/>
          <w:szCs w:val="22"/>
        </w:rPr>
        <w:t>al</w:t>
      </w:r>
      <w:r w:rsidRPr="00B24951">
        <w:rPr>
          <w:sz w:val="22"/>
          <w:szCs w:val="22"/>
        </w:rPr>
        <w:t xml:space="preserve"> franchise</w:t>
      </w:r>
      <w:r w:rsidR="00F41FA3" w:rsidRPr="00B24951">
        <w:rPr>
          <w:sz w:val="22"/>
          <w:szCs w:val="22"/>
        </w:rPr>
        <w:t xml:space="preserve">.  </w:t>
      </w:r>
    </w:p>
    <w:p w:rsidR="00073CF4" w:rsidRPr="00B24951" w:rsidRDefault="00073CF4">
      <w:pPr>
        <w:tabs>
          <w:tab w:val="left" w:pos="-1440"/>
        </w:tabs>
        <w:ind w:left="720" w:hanging="720"/>
        <w:rPr>
          <w:sz w:val="22"/>
          <w:szCs w:val="22"/>
        </w:rPr>
      </w:pPr>
    </w:p>
    <w:p w:rsidR="00F41FA3" w:rsidRPr="00B24951" w:rsidRDefault="00073CF4" w:rsidP="002048A5">
      <w:pPr>
        <w:tabs>
          <w:tab w:val="left" w:pos="-1440"/>
        </w:tabs>
        <w:ind w:left="720" w:hanging="720"/>
        <w:rPr>
          <w:sz w:val="22"/>
          <w:szCs w:val="22"/>
        </w:rPr>
        <w:sectPr w:rsidR="00F41FA3" w:rsidRPr="00B24951">
          <w:footerReference w:type="default" r:id="rId7"/>
          <w:pgSz w:w="12240" w:h="15840"/>
          <w:pgMar w:top="1440" w:right="1440" w:bottom="1440" w:left="1440" w:header="1440" w:footer="1440" w:gutter="0"/>
          <w:cols w:space="720"/>
          <w:noEndnote/>
        </w:sectPr>
      </w:pPr>
      <w:r w:rsidRPr="00B24951">
        <w:rPr>
          <w:sz w:val="22"/>
          <w:szCs w:val="22"/>
        </w:rPr>
        <w:t xml:space="preserve">1.5 </w:t>
      </w:r>
      <w:r w:rsidRPr="00B24951">
        <w:rPr>
          <w:sz w:val="22"/>
          <w:szCs w:val="22"/>
        </w:rPr>
        <w:tab/>
      </w:r>
      <w:r w:rsidR="00F41FA3" w:rsidRPr="00B24951">
        <w:rPr>
          <w:sz w:val="22"/>
          <w:szCs w:val="22"/>
        </w:rPr>
        <w:t xml:space="preserve">The proposed </w:t>
      </w:r>
      <w:r w:rsidRPr="00B24951">
        <w:rPr>
          <w:sz w:val="22"/>
          <w:szCs w:val="22"/>
        </w:rPr>
        <w:t>City</w:t>
      </w:r>
      <w:r w:rsidR="00A22E4C">
        <w:rPr>
          <w:sz w:val="22"/>
          <w:szCs w:val="22"/>
        </w:rPr>
        <w:t>-C</w:t>
      </w:r>
      <w:r w:rsidR="002048A5">
        <w:rPr>
          <w:sz w:val="22"/>
          <w:szCs w:val="22"/>
        </w:rPr>
        <w:t>enturyLink</w:t>
      </w:r>
      <w:r w:rsidR="00432808" w:rsidRPr="00B24951">
        <w:rPr>
          <w:sz w:val="22"/>
          <w:szCs w:val="22"/>
        </w:rPr>
        <w:t xml:space="preserve"> renewal franchise </w:t>
      </w:r>
      <w:r w:rsidR="00F41FA3" w:rsidRPr="00B24951">
        <w:rPr>
          <w:sz w:val="22"/>
          <w:szCs w:val="22"/>
        </w:rPr>
        <w:t xml:space="preserve">has been accepted by </w:t>
      </w:r>
      <w:r w:rsidR="00432808" w:rsidRPr="00B24951">
        <w:rPr>
          <w:sz w:val="22"/>
          <w:szCs w:val="22"/>
        </w:rPr>
        <w:t>C</w:t>
      </w:r>
      <w:r w:rsidR="002048A5">
        <w:rPr>
          <w:sz w:val="22"/>
          <w:szCs w:val="22"/>
        </w:rPr>
        <w:t>enturyLink</w:t>
      </w:r>
      <w:r w:rsidR="00F41FA3" w:rsidRPr="00B24951">
        <w:rPr>
          <w:sz w:val="22"/>
          <w:szCs w:val="22"/>
        </w:rPr>
        <w:t xml:space="preserve"> and recommended by staff for </w:t>
      </w:r>
      <w:r w:rsidR="006E42C8" w:rsidRPr="00B24951">
        <w:rPr>
          <w:sz w:val="22"/>
          <w:szCs w:val="22"/>
        </w:rPr>
        <w:t>MHCRC</w:t>
      </w:r>
      <w:r w:rsidR="00F41FA3" w:rsidRPr="00B24951">
        <w:rPr>
          <w:sz w:val="22"/>
          <w:szCs w:val="22"/>
        </w:rPr>
        <w:t xml:space="preserve"> approval and forwarding to the Portland City Counci</w:t>
      </w:r>
      <w:r w:rsidR="00E425FF" w:rsidRPr="00B24951">
        <w:rPr>
          <w:sz w:val="22"/>
          <w:szCs w:val="22"/>
        </w:rPr>
        <w:t>l</w:t>
      </w:r>
      <w:r w:rsidR="001470B3" w:rsidRPr="00B24951">
        <w:rPr>
          <w:sz w:val="22"/>
          <w:szCs w:val="22"/>
        </w:rPr>
        <w:t xml:space="preserve"> for consideration</w:t>
      </w:r>
      <w:r w:rsidR="00080BD8" w:rsidRPr="00B24951">
        <w:rPr>
          <w:sz w:val="22"/>
          <w:szCs w:val="22"/>
        </w:rPr>
        <w:t xml:space="preserve"> and final action</w:t>
      </w:r>
      <w:r w:rsidR="00432808" w:rsidRPr="00B24951">
        <w:rPr>
          <w:sz w:val="22"/>
          <w:szCs w:val="22"/>
        </w:rPr>
        <w:t xml:space="preserve">, along with the </w:t>
      </w:r>
      <w:r w:rsidR="00F0385D" w:rsidRPr="00B24951">
        <w:rPr>
          <w:sz w:val="22"/>
          <w:szCs w:val="22"/>
        </w:rPr>
        <w:t xml:space="preserve">applicable </w:t>
      </w:r>
      <w:r w:rsidR="00432808" w:rsidRPr="00B24951">
        <w:rPr>
          <w:sz w:val="22"/>
          <w:szCs w:val="22"/>
        </w:rPr>
        <w:t>exhibit</w:t>
      </w:r>
      <w:r w:rsidR="00665677">
        <w:rPr>
          <w:sz w:val="22"/>
          <w:szCs w:val="22"/>
        </w:rPr>
        <w:t xml:space="preserve"> A and side letter of agreement.</w:t>
      </w:r>
    </w:p>
    <w:p w:rsidR="00F41FA3" w:rsidRPr="00B24951" w:rsidRDefault="00F41FA3">
      <w:pPr>
        <w:rPr>
          <w:sz w:val="22"/>
          <w:szCs w:val="22"/>
        </w:rPr>
      </w:pPr>
    </w:p>
    <w:p w:rsidR="00F41FA3" w:rsidRPr="00B24951" w:rsidRDefault="00F41FA3">
      <w:pPr>
        <w:rPr>
          <w:sz w:val="22"/>
          <w:szCs w:val="22"/>
          <w:u w:val="single"/>
        </w:rPr>
      </w:pPr>
      <w:r w:rsidRPr="00B24951">
        <w:rPr>
          <w:sz w:val="22"/>
          <w:szCs w:val="22"/>
          <w:u w:val="single"/>
        </w:rPr>
        <w:t>NOW, THEREFORE THE COMMISSION RESOLVES:</w:t>
      </w:r>
    </w:p>
    <w:p w:rsidR="00432808" w:rsidRPr="00B24951" w:rsidRDefault="00432808">
      <w:pPr>
        <w:rPr>
          <w:sz w:val="22"/>
          <w:szCs w:val="22"/>
          <w:u w:val="single"/>
        </w:rPr>
      </w:pPr>
    </w:p>
    <w:p w:rsidR="00432808" w:rsidRPr="00B24951" w:rsidRDefault="00432808">
      <w:pPr>
        <w:rPr>
          <w:sz w:val="22"/>
          <w:szCs w:val="22"/>
        </w:rPr>
      </w:pPr>
      <w:r w:rsidRPr="00B24951">
        <w:rPr>
          <w:sz w:val="22"/>
          <w:szCs w:val="22"/>
        </w:rPr>
        <w:lastRenderedPageBreak/>
        <w:t xml:space="preserve">Section 2.  </w:t>
      </w:r>
    </w:p>
    <w:p w:rsidR="00F41FA3" w:rsidRPr="00B24951" w:rsidRDefault="00F41FA3">
      <w:pPr>
        <w:rPr>
          <w:sz w:val="22"/>
          <w:szCs w:val="22"/>
        </w:rPr>
      </w:pPr>
    </w:p>
    <w:p w:rsidR="00687B5A" w:rsidRPr="00687B5A" w:rsidRDefault="00F41FA3" w:rsidP="00687B5A">
      <w:pPr>
        <w:numPr>
          <w:ilvl w:val="1"/>
          <w:numId w:val="1"/>
        </w:numPr>
        <w:rPr>
          <w:sz w:val="22"/>
          <w:szCs w:val="22"/>
        </w:rPr>
      </w:pPr>
      <w:r w:rsidRPr="00B24951">
        <w:rPr>
          <w:sz w:val="22"/>
          <w:szCs w:val="22"/>
        </w:rPr>
        <w:t xml:space="preserve">The </w:t>
      </w:r>
      <w:r w:rsidR="00B23A34" w:rsidRPr="00B24951">
        <w:rPr>
          <w:sz w:val="22"/>
          <w:szCs w:val="22"/>
        </w:rPr>
        <w:t>MHCRC</w:t>
      </w:r>
      <w:r w:rsidRPr="00B24951">
        <w:rPr>
          <w:sz w:val="22"/>
          <w:szCs w:val="22"/>
        </w:rPr>
        <w:t xml:space="preserve"> authorizes staff and legal counsel to prepare the </w:t>
      </w:r>
      <w:r w:rsidR="00A22E4C">
        <w:rPr>
          <w:sz w:val="22"/>
          <w:szCs w:val="22"/>
        </w:rPr>
        <w:t>City-</w:t>
      </w:r>
      <w:r w:rsidR="00E10969" w:rsidRPr="00B24951">
        <w:rPr>
          <w:sz w:val="22"/>
          <w:szCs w:val="22"/>
        </w:rPr>
        <w:t>C</w:t>
      </w:r>
      <w:r w:rsidR="002048A5">
        <w:rPr>
          <w:sz w:val="22"/>
          <w:szCs w:val="22"/>
        </w:rPr>
        <w:t>enturyLink</w:t>
      </w:r>
      <w:r w:rsidRPr="00B24951">
        <w:rPr>
          <w:sz w:val="22"/>
          <w:szCs w:val="22"/>
        </w:rPr>
        <w:t xml:space="preserve"> </w:t>
      </w:r>
      <w:r w:rsidR="00A22E4C">
        <w:rPr>
          <w:sz w:val="22"/>
          <w:szCs w:val="22"/>
        </w:rPr>
        <w:t xml:space="preserve">renewal </w:t>
      </w:r>
      <w:r w:rsidRPr="00B24951">
        <w:rPr>
          <w:sz w:val="22"/>
          <w:szCs w:val="22"/>
        </w:rPr>
        <w:t>fra</w:t>
      </w:r>
      <w:r w:rsidR="00E10969" w:rsidRPr="00B24951">
        <w:rPr>
          <w:sz w:val="22"/>
          <w:szCs w:val="22"/>
        </w:rPr>
        <w:t xml:space="preserve">nchise in final ordinance form </w:t>
      </w:r>
      <w:r w:rsidR="00B23A34" w:rsidRPr="00B24951">
        <w:rPr>
          <w:sz w:val="22"/>
          <w:szCs w:val="22"/>
        </w:rPr>
        <w:t>in</w:t>
      </w:r>
      <w:r w:rsidRPr="00B24951">
        <w:rPr>
          <w:sz w:val="22"/>
          <w:szCs w:val="22"/>
        </w:rPr>
        <w:t xml:space="preserve"> co</w:t>
      </w:r>
      <w:r w:rsidR="00B23A34" w:rsidRPr="00B24951">
        <w:rPr>
          <w:sz w:val="22"/>
          <w:szCs w:val="22"/>
        </w:rPr>
        <w:t>nsultation and with the consent of</w:t>
      </w:r>
      <w:r w:rsidRPr="00B24951">
        <w:rPr>
          <w:sz w:val="22"/>
          <w:szCs w:val="22"/>
        </w:rPr>
        <w:t xml:space="preserve"> the </w:t>
      </w:r>
      <w:r w:rsidR="00B23A34" w:rsidRPr="00B24951">
        <w:rPr>
          <w:sz w:val="22"/>
          <w:szCs w:val="22"/>
        </w:rPr>
        <w:t>MHCRC</w:t>
      </w:r>
      <w:r w:rsidRPr="00B24951">
        <w:rPr>
          <w:sz w:val="22"/>
          <w:szCs w:val="22"/>
        </w:rPr>
        <w:t xml:space="preserve">, and submit the proposed franchise to the Council of the City of Portland </w:t>
      </w:r>
      <w:r w:rsidR="00EE0489">
        <w:rPr>
          <w:sz w:val="22"/>
          <w:szCs w:val="22"/>
        </w:rPr>
        <w:t xml:space="preserve">for consideration and final action, </w:t>
      </w:r>
      <w:r w:rsidRPr="00B24951">
        <w:rPr>
          <w:sz w:val="22"/>
          <w:szCs w:val="22"/>
        </w:rPr>
        <w:t xml:space="preserve">with a recommendation that the Council pass the </w:t>
      </w:r>
      <w:r w:rsidR="002048A5" w:rsidRPr="00B24951">
        <w:rPr>
          <w:sz w:val="22"/>
          <w:szCs w:val="22"/>
        </w:rPr>
        <w:t>C</w:t>
      </w:r>
      <w:r w:rsidR="002048A5">
        <w:rPr>
          <w:sz w:val="22"/>
          <w:szCs w:val="22"/>
        </w:rPr>
        <w:t>enturyLink</w:t>
      </w:r>
      <w:r w:rsidRPr="00B24951">
        <w:rPr>
          <w:sz w:val="22"/>
          <w:szCs w:val="22"/>
        </w:rPr>
        <w:t xml:space="preserve"> renewal franchise ordinance</w:t>
      </w:r>
      <w:r w:rsidR="00665677">
        <w:rPr>
          <w:sz w:val="22"/>
          <w:szCs w:val="22"/>
        </w:rPr>
        <w:t xml:space="preserve"> along with </w:t>
      </w:r>
      <w:r w:rsidR="006E42C8" w:rsidRPr="00B24951">
        <w:rPr>
          <w:sz w:val="22"/>
          <w:szCs w:val="22"/>
        </w:rPr>
        <w:t>exhibit</w:t>
      </w:r>
      <w:r w:rsidR="00665677">
        <w:rPr>
          <w:sz w:val="22"/>
          <w:szCs w:val="22"/>
        </w:rPr>
        <w:t xml:space="preserve"> A and a side lett</w:t>
      </w:r>
      <w:r w:rsidR="006E42C8" w:rsidRPr="00B24951">
        <w:rPr>
          <w:sz w:val="22"/>
          <w:szCs w:val="22"/>
        </w:rPr>
        <w:t>er of agreement</w:t>
      </w:r>
      <w:r w:rsidR="002048A5">
        <w:rPr>
          <w:sz w:val="22"/>
          <w:szCs w:val="22"/>
        </w:rPr>
        <w:t>.</w:t>
      </w:r>
      <w:r w:rsidR="00687B5A" w:rsidRPr="00687B5A">
        <w:t xml:space="preserve"> </w:t>
      </w:r>
      <w:r w:rsidR="00687B5A">
        <w:t xml:space="preserve"> The City </w:t>
      </w:r>
      <w:r w:rsidR="00FF0BBE">
        <w:t xml:space="preserve">of Portland </w:t>
      </w:r>
      <w:r w:rsidR="00687B5A">
        <w:t xml:space="preserve">plans to process this renewal franchise together with </w:t>
      </w:r>
      <w:r w:rsidR="00687B5A" w:rsidRPr="00687B5A">
        <w:rPr>
          <w:sz w:val="22"/>
          <w:szCs w:val="22"/>
        </w:rPr>
        <w:t>a final, separately negotiated telecommunications franchise renewal with QBSI’s parent corporation, who is performing the construction buildout</w:t>
      </w:r>
      <w:r w:rsidR="00687B5A">
        <w:rPr>
          <w:sz w:val="22"/>
          <w:szCs w:val="22"/>
        </w:rPr>
        <w:t xml:space="preserve"> of the renewed cable franchise.</w:t>
      </w:r>
    </w:p>
    <w:p w:rsidR="00F41FA3" w:rsidRPr="00B24951" w:rsidRDefault="00F41FA3" w:rsidP="00687B5A">
      <w:pPr>
        <w:tabs>
          <w:tab w:val="left" w:pos="-1440"/>
        </w:tabs>
        <w:ind w:left="360"/>
        <w:rPr>
          <w:sz w:val="22"/>
          <w:szCs w:val="22"/>
        </w:rPr>
      </w:pPr>
    </w:p>
    <w:p w:rsidR="00B23A34" w:rsidRPr="00B24951" w:rsidRDefault="00B23A34" w:rsidP="00B23A34">
      <w:pPr>
        <w:tabs>
          <w:tab w:val="left" w:pos="-1440"/>
        </w:tabs>
        <w:rPr>
          <w:sz w:val="22"/>
          <w:szCs w:val="22"/>
        </w:rPr>
      </w:pPr>
    </w:p>
    <w:p w:rsidR="00B23A34" w:rsidRPr="00B24951" w:rsidRDefault="00B23A34">
      <w:pPr>
        <w:rPr>
          <w:sz w:val="22"/>
          <w:szCs w:val="22"/>
        </w:rPr>
      </w:pPr>
    </w:p>
    <w:p w:rsidR="00F41FA3" w:rsidRPr="00B24951" w:rsidRDefault="00F41FA3">
      <w:pPr>
        <w:rPr>
          <w:sz w:val="22"/>
          <w:szCs w:val="22"/>
        </w:rPr>
      </w:pPr>
      <w:r w:rsidRPr="00B24951">
        <w:rPr>
          <w:sz w:val="22"/>
          <w:szCs w:val="22"/>
        </w:rPr>
        <w:t xml:space="preserve">ADOPTED BY THE COMMISSION on </w:t>
      </w:r>
      <w:r w:rsidR="00847C2B">
        <w:rPr>
          <w:sz w:val="22"/>
          <w:szCs w:val="22"/>
        </w:rPr>
        <w:t>March 16, 2015</w:t>
      </w:r>
      <w:r w:rsidRPr="00B24951">
        <w:rPr>
          <w:sz w:val="22"/>
          <w:szCs w:val="22"/>
        </w:rPr>
        <w:t>.</w:t>
      </w:r>
    </w:p>
    <w:p w:rsidR="00F41FA3" w:rsidRPr="00B24951" w:rsidRDefault="00F41FA3">
      <w:pPr>
        <w:rPr>
          <w:sz w:val="22"/>
          <w:szCs w:val="22"/>
        </w:rPr>
      </w:pPr>
    </w:p>
    <w:p w:rsidR="00F41FA3" w:rsidRPr="00B24951" w:rsidRDefault="00F41FA3">
      <w:pPr>
        <w:rPr>
          <w:sz w:val="22"/>
          <w:szCs w:val="22"/>
        </w:rPr>
      </w:pPr>
    </w:p>
    <w:p w:rsidR="00F41FA3" w:rsidRPr="00B24951" w:rsidRDefault="00F41FA3">
      <w:pPr>
        <w:ind w:firstLine="2880"/>
        <w:rPr>
          <w:sz w:val="22"/>
          <w:szCs w:val="22"/>
        </w:rPr>
      </w:pPr>
      <w:r w:rsidRPr="00B24951">
        <w:rPr>
          <w:sz w:val="22"/>
          <w:szCs w:val="22"/>
        </w:rPr>
        <w:t>____________________________________</w:t>
      </w:r>
    </w:p>
    <w:p w:rsidR="00F41FA3" w:rsidRPr="00B24951" w:rsidRDefault="00847C2B">
      <w:pPr>
        <w:ind w:firstLine="2880"/>
        <w:rPr>
          <w:sz w:val="22"/>
          <w:szCs w:val="22"/>
        </w:rPr>
      </w:pPr>
      <w:r>
        <w:rPr>
          <w:sz w:val="22"/>
          <w:szCs w:val="22"/>
        </w:rPr>
        <w:t>Carol Studenmund</w:t>
      </w:r>
      <w:r w:rsidR="00F41FA3" w:rsidRPr="00B24951">
        <w:rPr>
          <w:sz w:val="22"/>
          <w:szCs w:val="22"/>
        </w:rPr>
        <w:t>, Chair</w:t>
      </w:r>
    </w:p>
    <w:p w:rsidR="00F41FA3" w:rsidRPr="00B24951" w:rsidRDefault="00F41FA3">
      <w:pPr>
        <w:rPr>
          <w:sz w:val="22"/>
          <w:szCs w:val="22"/>
        </w:rPr>
      </w:pPr>
      <w:r w:rsidRPr="00B24951">
        <w:rPr>
          <w:sz w:val="22"/>
          <w:szCs w:val="22"/>
        </w:rPr>
        <w:t>Reviewed by:</w:t>
      </w:r>
    </w:p>
    <w:p w:rsidR="00F41FA3" w:rsidRPr="00B24951" w:rsidRDefault="00F41FA3">
      <w:pPr>
        <w:rPr>
          <w:sz w:val="22"/>
          <w:szCs w:val="22"/>
        </w:rPr>
      </w:pPr>
    </w:p>
    <w:p w:rsidR="00F41FA3" w:rsidRPr="00B24951" w:rsidRDefault="00F41FA3">
      <w:pPr>
        <w:rPr>
          <w:sz w:val="22"/>
          <w:szCs w:val="22"/>
        </w:rPr>
      </w:pPr>
      <w:r w:rsidRPr="00B24951">
        <w:rPr>
          <w:sz w:val="22"/>
          <w:szCs w:val="22"/>
        </w:rPr>
        <w:t>___________</w:t>
      </w:r>
      <w:r w:rsidR="00E10969" w:rsidRPr="00B24951">
        <w:rPr>
          <w:sz w:val="22"/>
          <w:szCs w:val="22"/>
          <w:u w:val="single"/>
        </w:rPr>
        <w:tab/>
      </w:r>
      <w:r w:rsidR="00E10969" w:rsidRPr="00B24951">
        <w:rPr>
          <w:sz w:val="22"/>
          <w:szCs w:val="22"/>
          <w:u w:val="single"/>
        </w:rPr>
        <w:tab/>
      </w:r>
      <w:r w:rsidRPr="00B24951">
        <w:rPr>
          <w:sz w:val="22"/>
          <w:szCs w:val="22"/>
        </w:rPr>
        <w:t>_________</w:t>
      </w:r>
    </w:p>
    <w:p w:rsidR="00F41FA3" w:rsidRPr="00B24951" w:rsidRDefault="00E10969">
      <w:pPr>
        <w:rPr>
          <w:sz w:val="22"/>
          <w:szCs w:val="22"/>
        </w:rPr>
      </w:pPr>
      <w:r w:rsidRPr="00B24951">
        <w:rPr>
          <w:sz w:val="22"/>
          <w:szCs w:val="22"/>
        </w:rPr>
        <w:t xml:space="preserve">Benjamin Walters, </w:t>
      </w:r>
      <w:r w:rsidR="00544025" w:rsidRPr="00B24951">
        <w:rPr>
          <w:sz w:val="22"/>
          <w:szCs w:val="22"/>
        </w:rPr>
        <w:t xml:space="preserve">MHCRC </w:t>
      </w:r>
      <w:r w:rsidR="00F41FA3" w:rsidRPr="00B24951">
        <w:rPr>
          <w:sz w:val="22"/>
          <w:szCs w:val="22"/>
        </w:rPr>
        <w:t>Legal Counsel</w:t>
      </w:r>
    </w:p>
    <w:p w:rsidR="00F41FA3" w:rsidRPr="00B24951" w:rsidRDefault="00F41FA3">
      <w:pPr>
        <w:rPr>
          <w:sz w:val="22"/>
          <w:szCs w:val="22"/>
        </w:rPr>
      </w:pPr>
    </w:p>
    <w:p w:rsidR="00F41FA3" w:rsidRPr="00B24951" w:rsidRDefault="00B23A34">
      <w:pPr>
        <w:rPr>
          <w:sz w:val="22"/>
          <w:szCs w:val="22"/>
        </w:rPr>
      </w:pPr>
      <w:r w:rsidRPr="00B24951">
        <w:rPr>
          <w:sz w:val="22"/>
          <w:szCs w:val="22"/>
        </w:rPr>
        <w:t>Attachment</w:t>
      </w:r>
      <w:r w:rsidR="007C6074" w:rsidRPr="00B24951">
        <w:rPr>
          <w:sz w:val="22"/>
          <w:szCs w:val="22"/>
        </w:rPr>
        <w:t>s:</w:t>
      </w:r>
      <w:r w:rsidR="003F007E" w:rsidRPr="00B24951">
        <w:rPr>
          <w:sz w:val="22"/>
          <w:szCs w:val="22"/>
        </w:rPr>
        <w:t xml:space="preserve"> </w:t>
      </w:r>
      <w:r w:rsidR="008D2B20">
        <w:rPr>
          <w:sz w:val="22"/>
          <w:szCs w:val="22"/>
        </w:rPr>
        <w:t>QBSI d/b/a CenturyLink</w:t>
      </w:r>
      <w:r w:rsidR="00E10969" w:rsidRPr="00B24951">
        <w:rPr>
          <w:sz w:val="22"/>
          <w:szCs w:val="22"/>
        </w:rPr>
        <w:t xml:space="preserve"> – Portland Franchise with exhibit</w:t>
      </w:r>
      <w:r w:rsidR="008D2B20">
        <w:rPr>
          <w:sz w:val="22"/>
          <w:szCs w:val="22"/>
        </w:rPr>
        <w:t xml:space="preserve"> and</w:t>
      </w:r>
      <w:r w:rsidR="00E10969" w:rsidRPr="00B24951">
        <w:rPr>
          <w:sz w:val="22"/>
          <w:szCs w:val="22"/>
        </w:rPr>
        <w:t xml:space="preserve"> side letter of agreement </w:t>
      </w:r>
    </w:p>
    <w:p w:rsidR="00F41FA3" w:rsidRPr="00B24951" w:rsidRDefault="00F41FA3">
      <w:pPr>
        <w:rPr>
          <w:sz w:val="22"/>
          <w:szCs w:val="22"/>
        </w:rPr>
      </w:pPr>
    </w:p>
    <w:p w:rsidR="00F41FA3" w:rsidRPr="00B24951" w:rsidRDefault="00F41FA3">
      <w:pPr>
        <w:rPr>
          <w:sz w:val="22"/>
          <w:szCs w:val="22"/>
        </w:rPr>
      </w:pPr>
    </w:p>
    <w:p w:rsidR="00F41FA3" w:rsidRPr="00B24951" w:rsidRDefault="00F41FA3">
      <w:pPr>
        <w:rPr>
          <w:sz w:val="22"/>
          <w:szCs w:val="22"/>
        </w:rPr>
      </w:pPr>
    </w:p>
    <w:p w:rsidR="00F41FA3" w:rsidRPr="00B24951" w:rsidRDefault="00F41FA3">
      <w:pPr>
        <w:rPr>
          <w:sz w:val="22"/>
          <w:szCs w:val="22"/>
        </w:rPr>
      </w:pPr>
    </w:p>
    <w:p w:rsidR="00F41FA3" w:rsidRPr="00B24951" w:rsidRDefault="00F41FA3">
      <w:pPr>
        <w:rPr>
          <w:sz w:val="22"/>
          <w:szCs w:val="22"/>
        </w:rPr>
      </w:pPr>
    </w:p>
    <w:p w:rsidR="00F41FA3" w:rsidRPr="00B24951" w:rsidRDefault="00F41FA3">
      <w:pPr>
        <w:rPr>
          <w:sz w:val="22"/>
          <w:szCs w:val="22"/>
        </w:rPr>
      </w:pPr>
    </w:p>
    <w:p w:rsidR="00F41FA3" w:rsidRPr="00B24951" w:rsidRDefault="00F41FA3">
      <w:pPr>
        <w:rPr>
          <w:sz w:val="22"/>
          <w:szCs w:val="22"/>
        </w:rPr>
      </w:pPr>
    </w:p>
    <w:p w:rsidR="00F41FA3" w:rsidRPr="00B24951" w:rsidRDefault="00F41FA3">
      <w:pPr>
        <w:jc w:val="center"/>
        <w:rPr>
          <w:sz w:val="22"/>
          <w:szCs w:val="22"/>
        </w:rPr>
      </w:pPr>
    </w:p>
    <w:sectPr w:rsidR="00F41FA3" w:rsidRPr="00B24951" w:rsidSect="00F41FA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7D" w:rsidRPr="00B24951" w:rsidRDefault="00DC027D">
      <w:pPr>
        <w:rPr>
          <w:sz w:val="19"/>
          <w:szCs w:val="19"/>
        </w:rPr>
      </w:pPr>
      <w:r w:rsidRPr="00B24951">
        <w:rPr>
          <w:sz w:val="19"/>
          <w:szCs w:val="19"/>
        </w:rPr>
        <w:separator/>
      </w:r>
    </w:p>
  </w:endnote>
  <w:endnote w:type="continuationSeparator" w:id="0">
    <w:p w:rsidR="00DC027D" w:rsidRPr="00B24951" w:rsidRDefault="00DC027D">
      <w:pPr>
        <w:rPr>
          <w:sz w:val="19"/>
          <w:szCs w:val="19"/>
        </w:rPr>
      </w:pPr>
      <w:r w:rsidRPr="00B2495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94" w:rsidRPr="00B24951" w:rsidRDefault="008E0F94" w:rsidP="00432808">
    <w:pPr>
      <w:spacing w:line="240" w:lineRule="exact"/>
      <w:jc w:val="center"/>
      <w:rPr>
        <w:sz w:val="19"/>
        <w:szCs w:val="19"/>
      </w:rPr>
    </w:pPr>
    <w:r w:rsidRPr="00B24951">
      <w:rPr>
        <w:rStyle w:val="PageNumber"/>
        <w:sz w:val="19"/>
        <w:szCs w:val="19"/>
      </w:rPr>
      <w:fldChar w:fldCharType="begin"/>
    </w:r>
    <w:r w:rsidRPr="00B24951">
      <w:rPr>
        <w:rStyle w:val="PageNumber"/>
        <w:sz w:val="19"/>
        <w:szCs w:val="19"/>
      </w:rPr>
      <w:instrText xml:space="preserve"> PAGE </w:instrText>
    </w:r>
    <w:r w:rsidRPr="00B24951">
      <w:rPr>
        <w:rStyle w:val="PageNumber"/>
        <w:sz w:val="19"/>
        <w:szCs w:val="19"/>
      </w:rPr>
      <w:fldChar w:fldCharType="separate"/>
    </w:r>
    <w:r w:rsidR="00550DF2">
      <w:rPr>
        <w:rStyle w:val="PageNumber"/>
        <w:noProof/>
        <w:sz w:val="19"/>
        <w:szCs w:val="19"/>
      </w:rPr>
      <w:t>1</w:t>
    </w:r>
    <w:r w:rsidRPr="00B24951">
      <w:rPr>
        <w:rStyle w:val="PageNumber"/>
        <w:sz w:val="19"/>
        <w:szCs w:val="19"/>
      </w:rPr>
      <w:fldChar w:fldCharType="end"/>
    </w:r>
  </w:p>
  <w:p w:rsidR="008E0F94" w:rsidRPr="00B24951" w:rsidRDefault="008E0F94">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7D" w:rsidRPr="00B24951" w:rsidRDefault="00DC027D">
      <w:pPr>
        <w:rPr>
          <w:sz w:val="19"/>
          <w:szCs w:val="19"/>
        </w:rPr>
      </w:pPr>
      <w:r w:rsidRPr="00B24951">
        <w:rPr>
          <w:sz w:val="19"/>
          <w:szCs w:val="19"/>
        </w:rPr>
        <w:separator/>
      </w:r>
    </w:p>
  </w:footnote>
  <w:footnote w:type="continuationSeparator" w:id="0">
    <w:p w:rsidR="00DC027D" w:rsidRPr="00B24951" w:rsidRDefault="00DC027D">
      <w:pPr>
        <w:rPr>
          <w:sz w:val="19"/>
          <w:szCs w:val="19"/>
        </w:rPr>
      </w:pPr>
      <w:r w:rsidRPr="00B24951">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011CD"/>
    <w:multiLevelType w:val="multilevel"/>
    <w:tmpl w:val="57AE2B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A3"/>
    <w:rsid w:val="00014842"/>
    <w:rsid w:val="00045229"/>
    <w:rsid w:val="00073CF4"/>
    <w:rsid w:val="00077457"/>
    <w:rsid w:val="00080BD8"/>
    <w:rsid w:val="000A307D"/>
    <w:rsid w:val="001470B3"/>
    <w:rsid w:val="00174344"/>
    <w:rsid w:val="001C1215"/>
    <w:rsid w:val="002048A5"/>
    <w:rsid w:val="00256F0C"/>
    <w:rsid w:val="002A3B2D"/>
    <w:rsid w:val="002B526E"/>
    <w:rsid w:val="002B6047"/>
    <w:rsid w:val="002C4525"/>
    <w:rsid w:val="00314F6A"/>
    <w:rsid w:val="003A23A5"/>
    <w:rsid w:val="003F007E"/>
    <w:rsid w:val="00432808"/>
    <w:rsid w:val="0045412B"/>
    <w:rsid w:val="0049160A"/>
    <w:rsid w:val="004F2955"/>
    <w:rsid w:val="00535AD7"/>
    <w:rsid w:val="00544025"/>
    <w:rsid w:val="00550DF2"/>
    <w:rsid w:val="005657C5"/>
    <w:rsid w:val="005A555E"/>
    <w:rsid w:val="00621BFD"/>
    <w:rsid w:val="006345E0"/>
    <w:rsid w:val="00665677"/>
    <w:rsid w:val="006704DA"/>
    <w:rsid w:val="00687B5A"/>
    <w:rsid w:val="006E42C8"/>
    <w:rsid w:val="00757E72"/>
    <w:rsid w:val="00765171"/>
    <w:rsid w:val="00794E56"/>
    <w:rsid w:val="007C6074"/>
    <w:rsid w:val="0084130F"/>
    <w:rsid w:val="00847C2B"/>
    <w:rsid w:val="008D2B20"/>
    <w:rsid w:val="008E0F94"/>
    <w:rsid w:val="00911682"/>
    <w:rsid w:val="00925DF8"/>
    <w:rsid w:val="009318BE"/>
    <w:rsid w:val="009536BB"/>
    <w:rsid w:val="009A2C4D"/>
    <w:rsid w:val="009D2F8C"/>
    <w:rsid w:val="00A22E4C"/>
    <w:rsid w:val="00A24553"/>
    <w:rsid w:val="00AE3E41"/>
    <w:rsid w:val="00AE6517"/>
    <w:rsid w:val="00AE793F"/>
    <w:rsid w:val="00AF1D5D"/>
    <w:rsid w:val="00B23A34"/>
    <w:rsid w:val="00B24951"/>
    <w:rsid w:val="00B5745A"/>
    <w:rsid w:val="00C0773F"/>
    <w:rsid w:val="00D91CD5"/>
    <w:rsid w:val="00DC027D"/>
    <w:rsid w:val="00E10969"/>
    <w:rsid w:val="00E425FF"/>
    <w:rsid w:val="00E67529"/>
    <w:rsid w:val="00E8109A"/>
    <w:rsid w:val="00EE0489"/>
    <w:rsid w:val="00F0385D"/>
    <w:rsid w:val="00F05D5A"/>
    <w:rsid w:val="00F41FA3"/>
    <w:rsid w:val="00FC0AEF"/>
    <w:rsid w:val="00FC3615"/>
    <w:rsid w:val="00FF0BBE"/>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B37CD7-3510-47C0-B0AA-6C2B7FDA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rsid w:val="00432808"/>
    <w:pPr>
      <w:tabs>
        <w:tab w:val="center" w:pos="4320"/>
        <w:tab w:val="right" w:pos="8640"/>
      </w:tabs>
    </w:pPr>
  </w:style>
  <w:style w:type="paragraph" w:styleId="Footer">
    <w:name w:val="footer"/>
    <w:basedOn w:val="Normal"/>
    <w:rsid w:val="00432808"/>
    <w:pPr>
      <w:tabs>
        <w:tab w:val="center" w:pos="4320"/>
        <w:tab w:val="right" w:pos="8640"/>
      </w:tabs>
    </w:pPr>
  </w:style>
  <w:style w:type="character" w:styleId="PageNumber">
    <w:name w:val="page number"/>
    <w:basedOn w:val="DefaultParagraphFont"/>
    <w:rsid w:val="00432808"/>
  </w:style>
  <w:style w:type="paragraph" w:styleId="BalloonText">
    <w:name w:val="Balloon Text"/>
    <w:basedOn w:val="Normal"/>
    <w:semiHidden/>
    <w:rsid w:val="00565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 the Mt</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Mt</dc:title>
  <dc:subject/>
  <dc:creator>DCO</dc:creator>
  <cp:keywords/>
  <dc:description/>
  <cp:lastModifiedBy>Henry, Mary Beth</cp:lastModifiedBy>
  <cp:revision>2</cp:revision>
  <cp:lastPrinted>2011-10-19T19:36:00Z</cp:lastPrinted>
  <dcterms:created xsi:type="dcterms:W3CDTF">2015-03-25T23:02:00Z</dcterms:created>
  <dcterms:modified xsi:type="dcterms:W3CDTF">2015-03-25T23:02:00Z</dcterms:modified>
</cp:coreProperties>
</file>